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EF2E0B">
        <w:rPr>
          <w:rFonts w:ascii="Arial" w:hAnsi="Arial" w:cs="Arial"/>
          <w:b/>
          <w:bCs/>
          <w:color w:val="000000"/>
          <w:shd w:val="clear" w:color="auto" w:fill="FFFFFF"/>
        </w:rPr>
        <w:t>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A4778">
        <w:t>http://www.prepdog.org/4th/4ma</w:t>
      </w:r>
      <w:r w:rsidR="00EF2E0B">
        <w:t>8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lastRenderedPageBreak/>
        <w:br/>
        <w:t>Total correct:</w:t>
      </w:r>
      <w:r w:rsidR="008254CE">
        <w:t xml:space="preserve">  ____/</w:t>
      </w:r>
      <w:r w:rsidR="00EF2E0B">
        <w:t>9</w:t>
      </w:r>
    </w:p>
    <w:p w:rsidR="000C04DC" w:rsidRPr="00630CB2" w:rsidRDefault="00EF2E0B" w:rsidP="0012183C">
      <w:r>
        <w:t xml:space="preserve">You are on a camping trip and you decide to plot a trip using a compass.  You walk 5 miles south, 2 miles east, 3 miles north, 4 miles west, 2 miles north, and 2 miles east.  Plot your course below and figure out the direction and distance from the last point and where you began. (Consider </w:t>
      </w:r>
      <w:proofErr w:type="gramStart"/>
      <w:r>
        <w:t>North</w:t>
      </w:r>
      <w:proofErr w:type="gramEnd"/>
      <w:r>
        <w:t xml:space="preserve"> as the direction of up on this page, and south as down towards the bottom)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EF2E0B" w:rsidP="008E4FEB">
            <w: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EF2E0B" w:rsidP="007D2076">
      <w:r>
        <w:t>http://www.prepdog.org/4th/4ma8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CD3DB3"/>
    <w:rsid w:val="00D26142"/>
    <w:rsid w:val="00D268CA"/>
    <w:rsid w:val="00D40B0D"/>
    <w:rsid w:val="00D9017E"/>
    <w:rsid w:val="00DA4778"/>
    <w:rsid w:val="00DE583B"/>
    <w:rsid w:val="00E34BAA"/>
    <w:rsid w:val="00E85466"/>
    <w:rsid w:val="00E97BF7"/>
    <w:rsid w:val="00EC2AE4"/>
    <w:rsid w:val="00EF2E0B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9D9B-546B-44AD-BEE2-7218611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2014-12-03T19:45:00Z</cp:lastPrinted>
  <dcterms:created xsi:type="dcterms:W3CDTF">2014-12-03T19:52:00Z</dcterms:created>
  <dcterms:modified xsi:type="dcterms:W3CDTF">2014-12-03T19:52:00Z</dcterms:modified>
</cp:coreProperties>
</file>